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13B8" w:rsidRDefault="00877182">
      <w:pPr>
        <w:pStyle w:val="Title"/>
        <w:spacing w:before="340" w:after="340"/>
        <w:jc w:val="center"/>
        <w:rPr>
          <w:sz w:val="22"/>
          <w:szCs w:val="22"/>
        </w:rPr>
      </w:pPr>
      <w:bookmarkStart w:id="0" w:name="_1l9zo6mcfpd1" w:colFirst="0" w:colLast="0"/>
      <w:bookmarkStart w:id="1" w:name="_GoBack"/>
      <w:bookmarkEnd w:id="0"/>
      <w:bookmarkEnd w:id="1"/>
      <w:r>
        <w:rPr>
          <w:noProof/>
          <w:sz w:val="22"/>
          <w:szCs w:val="22"/>
          <w:lang w:val="en-GB"/>
        </w:rPr>
        <w:drawing>
          <wp:inline distT="114300" distB="114300" distL="114300" distR="114300">
            <wp:extent cx="5731200" cy="1676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200" cy="1676400"/>
                    </a:xfrm>
                    <a:prstGeom prst="rect">
                      <a:avLst/>
                    </a:prstGeom>
                    <a:ln/>
                  </pic:spPr>
                </pic:pic>
              </a:graphicData>
            </a:graphic>
          </wp:inline>
        </w:drawing>
      </w:r>
    </w:p>
    <w:p w:rsidR="00DE13B8" w:rsidRDefault="00DE13B8">
      <w:pPr>
        <w:pStyle w:val="Title"/>
        <w:spacing w:before="340" w:after="340"/>
        <w:jc w:val="center"/>
        <w:rPr>
          <w:sz w:val="56"/>
          <w:szCs w:val="56"/>
        </w:rPr>
      </w:pPr>
      <w:bookmarkStart w:id="2" w:name="_f1qw04mf7wpb" w:colFirst="0" w:colLast="0"/>
      <w:bookmarkEnd w:id="2"/>
    </w:p>
    <w:p w:rsidR="00DE13B8" w:rsidRDefault="00877182">
      <w:pPr>
        <w:pStyle w:val="Title"/>
        <w:spacing w:before="340" w:after="340"/>
        <w:jc w:val="center"/>
        <w:rPr>
          <w:sz w:val="56"/>
          <w:szCs w:val="56"/>
        </w:rPr>
      </w:pPr>
      <w:bookmarkStart w:id="3" w:name="_mvitwthwlx53" w:colFirst="0" w:colLast="0"/>
      <w:bookmarkEnd w:id="3"/>
      <w:r>
        <w:rPr>
          <w:sz w:val="56"/>
          <w:szCs w:val="56"/>
        </w:rPr>
        <w:t>Admissions policy</w:t>
      </w:r>
    </w:p>
    <w:p w:rsidR="00DE13B8" w:rsidRDefault="00877182">
      <w:pPr>
        <w:pStyle w:val="Title"/>
        <w:jc w:val="center"/>
      </w:pPr>
      <w:bookmarkStart w:id="4" w:name="_fmmple81hdmn" w:colFirst="0" w:colLast="0"/>
      <w:bookmarkEnd w:id="4"/>
      <w:r>
        <w:t>2022-2023</w:t>
      </w:r>
    </w:p>
    <w:p w:rsidR="00DE13B8" w:rsidRDefault="00877182">
      <w:pPr>
        <w:spacing w:before="340" w:after="340"/>
        <w:rPr>
          <w:rFonts w:ascii="Calibri" w:eastAsia="Calibri" w:hAnsi="Calibri" w:cs="Calibri"/>
          <w:sz w:val="24"/>
          <w:szCs w:val="24"/>
        </w:rPr>
      </w:pPr>
      <w:r>
        <w:rPr>
          <w:rFonts w:ascii="Calibri" w:eastAsia="Calibri" w:hAnsi="Calibri" w:cs="Calibri"/>
          <w:sz w:val="24"/>
          <w:szCs w:val="24"/>
        </w:rPr>
        <w:t xml:space="preserve">  </w:t>
      </w:r>
    </w:p>
    <w:p w:rsidR="00DE13B8" w:rsidRDefault="00877182">
      <w:pPr>
        <w:spacing w:before="340" w:after="340"/>
        <w:rPr>
          <w:rFonts w:ascii="Calibri" w:eastAsia="Calibri" w:hAnsi="Calibri" w:cs="Calibri"/>
          <w:b/>
          <w:color w:val="0D1C2F"/>
          <w:sz w:val="24"/>
          <w:szCs w:val="24"/>
        </w:rPr>
      </w:pPr>
      <w:r>
        <w:rPr>
          <w:rFonts w:ascii="Calibri" w:eastAsia="Calibri" w:hAnsi="Calibri" w:cs="Calibri"/>
          <w:b/>
          <w:color w:val="0D1C2F"/>
          <w:sz w:val="24"/>
          <w:szCs w:val="24"/>
        </w:rPr>
        <w:t>Contents</w:t>
      </w:r>
    </w:p>
    <w:p w:rsidR="00DE13B8" w:rsidRDefault="00877182">
      <w:pPr>
        <w:spacing w:after="100"/>
        <w:ind w:left="90"/>
        <w:rPr>
          <w:rFonts w:ascii="Calibri" w:eastAsia="Calibri" w:hAnsi="Calibri" w:cs="Calibri"/>
          <w:sz w:val="24"/>
          <w:szCs w:val="24"/>
        </w:rPr>
      </w:pPr>
      <w:r>
        <w:rPr>
          <w:rFonts w:ascii="Calibri" w:eastAsia="Calibri" w:hAnsi="Calibri" w:cs="Calibri"/>
          <w:sz w:val="24"/>
          <w:szCs w:val="24"/>
        </w:rPr>
        <w:t>1.   Aims</w:t>
      </w:r>
    </w:p>
    <w:p w:rsidR="00DE13B8" w:rsidRDefault="00877182">
      <w:pPr>
        <w:spacing w:after="100"/>
        <w:ind w:left="90"/>
        <w:rPr>
          <w:rFonts w:ascii="Calibri" w:eastAsia="Calibri" w:hAnsi="Calibri" w:cs="Calibri"/>
          <w:sz w:val="24"/>
          <w:szCs w:val="24"/>
        </w:rPr>
      </w:pPr>
      <w:r>
        <w:rPr>
          <w:rFonts w:ascii="Calibri" w:eastAsia="Calibri" w:hAnsi="Calibri" w:cs="Calibri"/>
          <w:sz w:val="24"/>
          <w:szCs w:val="24"/>
        </w:rPr>
        <w:t>2.   Legislation and statutory requirements</w:t>
      </w:r>
    </w:p>
    <w:p w:rsidR="00DE13B8" w:rsidRDefault="00877182">
      <w:pPr>
        <w:spacing w:after="100"/>
        <w:ind w:left="90"/>
        <w:rPr>
          <w:rFonts w:ascii="Calibri" w:eastAsia="Calibri" w:hAnsi="Calibri" w:cs="Calibri"/>
          <w:sz w:val="24"/>
          <w:szCs w:val="24"/>
        </w:rPr>
      </w:pPr>
      <w:r>
        <w:rPr>
          <w:rFonts w:ascii="Calibri" w:eastAsia="Calibri" w:hAnsi="Calibri" w:cs="Calibri"/>
          <w:sz w:val="24"/>
          <w:szCs w:val="24"/>
        </w:rPr>
        <w:t>3.   Definitions</w:t>
      </w:r>
    </w:p>
    <w:p w:rsidR="00DE13B8" w:rsidRDefault="00877182">
      <w:pPr>
        <w:spacing w:after="100"/>
        <w:ind w:left="90"/>
        <w:rPr>
          <w:rFonts w:ascii="Calibri" w:eastAsia="Calibri" w:hAnsi="Calibri" w:cs="Calibri"/>
          <w:sz w:val="24"/>
          <w:szCs w:val="24"/>
        </w:rPr>
      </w:pPr>
      <w:r>
        <w:rPr>
          <w:rFonts w:ascii="Calibri" w:eastAsia="Calibri" w:hAnsi="Calibri" w:cs="Calibri"/>
          <w:sz w:val="24"/>
          <w:szCs w:val="24"/>
        </w:rPr>
        <w:t>4.   How to apply</w:t>
      </w:r>
    </w:p>
    <w:p w:rsidR="00DE13B8" w:rsidRDefault="00877182">
      <w:pPr>
        <w:spacing w:after="100"/>
        <w:ind w:left="90"/>
        <w:rPr>
          <w:rFonts w:ascii="Calibri" w:eastAsia="Calibri" w:hAnsi="Calibri" w:cs="Calibri"/>
          <w:sz w:val="24"/>
          <w:szCs w:val="24"/>
        </w:rPr>
      </w:pPr>
      <w:r>
        <w:rPr>
          <w:rFonts w:ascii="Calibri" w:eastAsia="Calibri" w:hAnsi="Calibri" w:cs="Calibri"/>
          <w:sz w:val="24"/>
          <w:szCs w:val="24"/>
        </w:rPr>
        <w:t>5.   Allocation of places</w:t>
      </w:r>
    </w:p>
    <w:p w:rsidR="00DE13B8" w:rsidRDefault="00877182">
      <w:pPr>
        <w:spacing w:after="100"/>
        <w:ind w:left="90"/>
        <w:rPr>
          <w:rFonts w:ascii="Calibri" w:eastAsia="Calibri" w:hAnsi="Calibri" w:cs="Calibri"/>
          <w:sz w:val="24"/>
          <w:szCs w:val="24"/>
        </w:rPr>
      </w:pPr>
      <w:r>
        <w:rPr>
          <w:rFonts w:ascii="Calibri" w:eastAsia="Calibri" w:hAnsi="Calibri" w:cs="Calibri"/>
          <w:sz w:val="24"/>
          <w:szCs w:val="24"/>
        </w:rPr>
        <w:t>6.   Oversubscription</w:t>
      </w:r>
    </w:p>
    <w:p w:rsidR="00DE13B8" w:rsidRDefault="00877182">
      <w:pPr>
        <w:spacing w:after="100"/>
        <w:ind w:left="90"/>
        <w:rPr>
          <w:rFonts w:ascii="Calibri" w:eastAsia="Calibri" w:hAnsi="Calibri" w:cs="Calibri"/>
          <w:sz w:val="24"/>
          <w:szCs w:val="24"/>
        </w:rPr>
      </w:pPr>
      <w:r>
        <w:rPr>
          <w:rFonts w:ascii="Calibri" w:eastAsia="Calibri" w:hAnsi="Calibri" w:cs="Calibri"/>
          <w:sz w:val="24"/>
          <w:szCs w:val="24"/>
        </w:rPr>
        <w:t>7.   In-year admissions</w:t>
      </w:r>
    </w:p>
    <w:p w:rsidR="00DE13B8" w:rsidRDefault="00877182">
      <w:pPr>
        <w:spacing w:after="100"/>
        <w:ind w:left="90"/>
        <w:rPr>
          <w:rFonts w:ascii="Calibri" w:eastAsia="Calibri" w:hAnsi="Calibri" w:cs="Calibri"/>
          <w:sz w:val="24"/>
          <w:szCs w:val="24"/>
        </w:rPr>
      </w:pPr>
      <w:r>
        <w:rPr>
          <w:rFonts w:ascii="Calibri" w:eastAsia="Calibri" w:hAnsi="Calibri" w:cs="Calibri"/>
          <w:sz w:val="24"/>
          <w:szCs w:val="24"/>
        </w:rPr>
        <w:t>8.   Appeals</w:t>
      </w:r>
    </w:p>
    <w:p w:rsidR="00DE13B8" w:rsidRDefault="00877182">
      <w:pPr>
        <w:spacing w:after="100"/>
        <w:ind w:left="90"/>
        <w:rPr>
          <w:rFonts w:ascii="Calibri" w:eastAsia="Calibri" w:hAnsi="Calibri" w:cs="Calibri"/>
          <w:sz w:val="24"/>
          <w:szCs w:val="24"/>
        </w:rPr>
      </w:pPr>
      <w:r>
        <w:rPr>
          <w:rFonts w:ascii="Calibri" w:eastAsia="Calibri" w:hAnsi="Calibri" w:cs="Calibri"/>
          <w:sz w:val="24"/>
          <w:szCs w:val="24"/>
        </w:rPr>
        <w:t>9.   Requests for admission outside the normal age group</w:t>
      </w:r>
    </w:p>
    <w:p w:rsidR="00DE13B8" w:rsidRDefault="00877182">
      <w:pPr>
        <w:spacing w:after="100"/>
        <w:ind w:left="90"/>
        <w:rPr>
          <w:rFonts w:ascii="Calibri" w:eastAsia="Calibri" w:hAnsi="Calibri" w:cs="Calibri"/>
          <w:sz w:val="24"/>
          <w:szCs w:val="24"/>
        </w:rPr>
      </w:pPr>
      <w:r>
        <w:rPr>
          <w:rFonts w:ascii="Calibri" w:eastAsia="Calibri" w:hAnsi="Calibri" w:cs="Calibri"/>
          <w:sz w:val="24"/>
          <w:szCs w:val="24"/>
        </w:rPr>
        <w:t>10. Monitoring arrangements</w:t>
      </w:r>
    </w:p>
    <w:p w:rsidR="00DE13B8" w:rsidRDefault="00DE13B8">
      <w:pPr>
        <w:spacing w:before="340" w:after="340"/>
        <w:rPr>
          <w:rFonts w:ascii="Calibri" w:eastAsia="Calibri" w:hAnsi="Calibri" w:cs="Calibri"/>
          <w:sz w:val="24"/>
          <w:szCs w:val="24"/>
        </w:rPr>
      </w:pPr>
    </w:p>
    <w:p w:rsidR="00DE13B8" w:rsidRDefault="00877182">
      <w:pPr>
        <w:spacing w:before="340" w:after="340"/>
        <w:rPr>
          <w:rFonts w:ascii="Calibri" w:eastAsia="Calibri" w:hAnsi="Calibri" w:cs="Calibri"/>
          <w:sz w:val="24"/>
          <w:szCs w:val="24"/>
        </w:rPr>
      </w:pPr>
      <w:r>
        <w:rPr>
          <w:rFonts w:ascii="Calibri" w:eastAsia="Calibri" w:hAnsi="Calibri" w:cs="Calibri"/>
          <w:sz w:val="24"/>
          <w:szCs w:val="24"/>
        </w:rPr>
        <w:t xml:space="preserve"> </w:t>
      </w:r>
    </w:p>
    <w:p w:rsidR="00DE13B8" w:rsidRDefault="00877182">
      <w:pPr>
        <w:spacing w:before="340" w:after="340"/>
        <w:rPr>
          <w:rFonts w:ascii="Calibri" w:eastAsia="Calibri" w:hAnsi="Calibri" w:cs="Calibri"/>
          <w:b/>
          <w:color w:val="FF1F64"/>
          <w:sz w:val="24"/>
          <w:szCs w:val="24"/>
        </w:rPr>
      </w:pPr>
      <w:r>
        <w:rPr>
          <w:rFonts w:ascii="Calibri" w:eastAsia="Calibri" w:hAnsi="Calibri" w:cs="Calibri"/>
          <w:b/>
          <w:color w:val="FF1F64"/>
          <w:sz w:val="24"/>
          <w:szCs w:val="24"/>
        </w:rPr>
        <w:lastRenderedPageBreak/>
        <w:t>1. Aims</w:t>
      </w:r>
    </w:p>
    <w:p w:rsidR="00DE13B8" w:rsidRDefault="00877182">
      <w:pPr>
        <w:spacing w:before="340" w:after="340"/>
        <w:rPr>
          <w:rFonts w:ascii="Calibri" w:eastAsia="Calibri" w:hAnsi="Calibri" w:cs="Calibri"/>
          <w:sz w:val="24"/>
          <w:szCs w:val="24"/>
        </w:rPr>
      </w:pPr>
      <w:r>
        <w:rPr>
          <w:rFonts w:ascii="Calibri" w:eastAsia="Calibri" w:hAnsi="Calibri" w:cs="Calibri"/>
          <w:sz w:val="24"/>
          <w:szCs w:val="24"/>
        </w:rPr>
        <w:t>This policy aims to:</w:t>
      </w:r>
    </w:p>
    <w:p w:rsidR="00DE13B8" w:rsidRDefault="00877182">
      <w:pPr>
        <w:numPr>
          <w:ilvl w:val="0"/>
          <w:numId w:val="1"/>
        </w:numPr>
        <w:spacing w:before="340"/>
        <w:rPr>
          <w:rFonts w:ascii="Calibri" w:eastAsia="Calibri" w:hAnsi="Calibri" w:cs="Calibri"/>
          <w:sz w:val="24"/>
          <w:szCs w:val="24"/>
        </w:rPr>
      </w:pPr>
      <w:r>
        <w:rPr>
          <w:rFonts w:ascii="Calibri" w:eastAsia="Calibri" w:hAnsi="Calibri" w:cs="Calibri"/>
          <w:sz w:val="24"/>
          <w:szCs w:val="24"/>
        </w:rPr>
        <w:t xml:space="preserve">  Explain how to apply for a place at the school</w:t>
      </w:r>
    </w:p>
    <w:p w:rsidR="00DE13B8" w:rsidRDefault="00877182">
      <w:pPr>
        <w:numPr>
          <w:ilvl w:val="0"/>
          <w:numId w:val="1"/>
        </w:numPr>
        <w:spacing w:after="340"/>
        <w:rPr>
          <w:rFonts w:ascii="Calibri" w:eastAsia="Calibri" w:hAnsi="Calibri" w:cs="Calibri"/>
          <w:sz w:val="24"/>
          <w:szCs w:val="24"/>
        </w:rPr>
      </w:pPr>
      <w:r>
        <w:rPr>
          <w:rFonts w:ascii="Calibri" w:eastAsia="Calibri" w:hAnsi="Calibri" w:cs="Calibri"/>
          <w:sz w:val="24"/>
          <w:szCs w:val="24"/>
        </w:rPr>
        <w:t xml:space="preserve">  Explain how to appeal against a decision not to offer your child a place </w:t>
      </w:r>
    </w:p>
    <w:p w:rsidR="00DE13B8" w:rsidRDefault="00877182">
      <w:pPr>
        <w:spacing w:before="480"/>
        <w:rPr>
          <w:b/>
          <w:color w:val="FF0000"/>
        </w:rPr>
      </w:pPr>
      <w:r>
        <w:rPr>
          <w:b/>
          <w:color w:val="FF0000"/>
        </w:rPr>
        <w:t>2. Legislation and statutory requirements</w:t>
      </w:r>
    </w:p>
    <w:p w:rsidR="00DE13B8" w:rsidRDefault="00877182">
      <w:pPr>
        <w:spacing w:before="340" w:after="340" w:line="240" w:lineRule="auto"/>
        <w:rPr>
          <w:rFonts w:ascii="Calibri" w:eastAsia="Calibri" w:hAnsi="Calibri" w:cs="Calibri"/>
          <w:sz w:val="24"/>
          <w:szCs w:val="24"/>
        </w:rPr>
      </w:pPr>
      <w:r>
        <w:rPr>
          <w:rFonts w:ascii="Calibri" w:eastAsia="Calibri" w:hAnsi="Calibri" w:cs="Calibri"/>
          <w:sz w:val="24"/>
          <w:szCs w:val="24"/>
        </w:rPr>
        <w:t>This policy is based on the following advice from the Department for Education (DfE):</w:t>
      </w:r>
    </w:p>
    <w:p w:rsidR="00DE13B8" w:rsidRDefault="00877182">
      <w:pPr>
        <w:numPr>
          <w:ilvl w:val="0"/>
          <w:numId w:val="2"/>
        </w:numPr>
        <w:spacing w:before="340" w:line="240" w:lineRule="auto"/>
        <w:rPr>
          <w:rFonts w:ascii="Calibri" w:eastAsia="Calibri" w:hAnsi="Calibri" w:cs="Calibri"/>
          <w:color w:val="0072CC"/>
          <w:sz w:val="24"/>
          <w:szCs w:val="24"/>
        </w:rPr>
      </w:pPr>
      <w:r>
        <w:rPr>
          <w:rFonts w:ascii="Calibri" w:eastAsia="Calibri" w:hAnsi="Calibri" w:cs="Calibri"/>
          <w:color w:val="0072CC"/>
          <w:sz w:val="24"/>
          <w:szCs w:val="24"/>
        </w:rPr>
        <w:t xml:space="preserve"> </w:t>
      </w:r>
      <w:hyperlink r:id="rId8">
        <w:r>
          <w:rPr>
            <w:rFonts w:ascii="Calibri" w:eastAsia="Calibri" w:hAnsi="Calibri" w:cs="Calibri"/>
            <w:color w:val="0072CC"/>
            <w:sz w:val="24"/>
            <w:szCs w:val="24"/>
          </w:rPr>
          <w:t xml:space="preserve"> </w:t>
        </w:r>
      </w:hyperlink>
      <w:hyperlink r:id="rId9">
        <w:r>
          <w:rPr>
            <w:rFonts w:ascii="Calibri" w:eastAsia="Calibri" w:hAnsi="Calibri" w:cs="Calibri"/>
            <w:color w:val="0072CC"/>
            <w:sz w:val="24"/>
            <w:szCs w:val="24"/>
            <w:u w:val="single"/>
          </w:rPr>
          <w:t>School Admissions Code 2021</w:t>
        </w:r>
      </w:hyperlink>
    </w:p>
    <w:p w:rsidR="00DE13B8" w:rsidRDefault="00877182">
      <w:pPr>
        <w:numPr>
          <w:ilvl w:val="0"/>
          <w:numId w:val="2"/>
        </w:numPr>
        <w:spacing w:after="340" w:line="240" w:lineRule="auto"/>
        <w:rPr>
          <w:rFonts w:ascii="Calibri" w:eastAsia="Calibri" w:hAnsi="Calibri" w:cs="Calibri"/>
          <w:sz w:val="24"/>
          <w:szCs w:val="24"/>
        </w:rPr>
      </w:pPr>
      <w:r>
        <w:rPr>
          <w:rFonts w:ascii="Calibri" w:eastAsia="Calibri" w:hAnsi="Calibri" w:cs="Calibri"/>
          <w:sz w:val="24"/>
          <w:szCs w:val="24"/>
        </w:rPr>
        <w:t xml:space="preserve"> </w:t>
      </w:r>
      <w:hyperlink r:id="rId10">
        <w:r>
          <w:rPr>
            <w:rFonts w:ascii="Calibri" w:eastAsia="Calibri" w:hAnsi="Calibri" w:cs="Calibri"/>
            <w:sz w:val="24"/>
            <w:szCs w:val="24"/>
          </w:rPr>
          <w:t xml:space="preserve"> </w:t>
        </w:r>
      </w:hyperlink>
      <w:hyperlink r:id="rId11">
        <w:r>
          <w:rPr>
            <w:rFonts w:ascii="Calibri" w:eastAsia="Calibri" w:hAnsi="Calibri" w:cs="Calibri"/>
            <w:color w:val="0072CC"/>
            <w:sz w:val="24"/>
            <w:szCs w:val="24"/>
            <w:u w:val="single"/>
          </w:rPr>
          <w:t>School Admission Appeals Code</w:t>
        </w:r>
      </w:hyperlink>
    </w:p>
    <w:p w:rsidR="00DE13B8" w:rsidRDefault="00877182">
      <w:pPr>
        <w:spacing w:before="340" w:after="340" w:line="240" w:lineRule="auto"/>
        <w:rPr>
          <w:rFonts w:ascii="Calibri" w:eastAsia="Calibri" w:hAnsi="Calibri" w:cs="Calibri"/>
          <w:sz w:val="24"/>
          <w:szCs w:val="24"/>
        </w:rPr>
      </w:pPr>
      <w:r>
        <w:rPr>
          <w:rFonts w:ascii="Calibri" w:eastAsia="Calibri" w:hAnsi="Calibri" w:cs="Calibri"/>
          <w:sz w:val="24"/>
          <w:szCs w:val="24"/>
        </w:rPr>
        <w:t>The school is required to comply with these codes, and with the law relating to admissions as set out in the</w:t>
      </w:r>
      <w:hyperlink r:id="rId12">
        <w:r>
          <w:rPr>
            <w:rFonts w:ascii="Calibri" w:eastAsia="Calibri" w:hAnsi="Calibri" w:cs="Calibri"/>
            <w:sz w:val="24"/>
            <w:szCs w:val="24"/>
          </w:rPr>
          <w:t xml:space="preserve"> </w:t>
        </w:r>
      </w:hyperlink>
      <w:hyperlink r:id="rId13">
        <w:r>
          <w:rPr>
            <w:rFonts w:ascii="Calibri" w:eastAsia="Calibri" w:hAnsi="Calibri" w:cs="Calibri"/>
            <w:color w:val="0072CC"/>
            <w:sz w:val="24"/>
            <w:szCs w:val="24"/>
            <w:u w:val="single"/>
          </w:rPr>
          <w:t>School Standards and Framework Act 1998</w:t>
        </w:r>
      </w:hyperlink>
      <w:r>
        <w:rPr>
          <w:rFonts w:ascii="Calibri" w:eastAsia="Calibri" w:hAnsi="Calibri" w:cs="Calibri"/>
          <w:sz w:val="24"/>
          <w:szCs w:val="24"/>
        </w:rPr>
        <w:t>.</w:t>
      </w:r>
    </w:p>
    <w:p w:rsidR="00DE13B8" w:rsidRDefault="00877182">
      <w:pPr>
        <w:rPr>
          <w:b/>
          <w:color w:val="FF0000"/>
        </w:rPr>
      </w:pPr>
      <w:r>
        <w:rPr>
          <w:b/>
          <w:color w:val="FF0000"/>
        </w:rPr>
        <w:t>3. Definitions</w:t>
      </w:r>
    </w:p>
    <w:p w:rsidR="00DE13B8" w:rsidRDefault="00877182">
      <w:pPr>
        <w:rPr>
          <w:rFonts w:ascii="Calibri" w:eastAsia="Calibri" w:hAnsi="Calibri" w:cs="Calibri"/>
          <w:sz w:val="24"/>
          <w:szCs w:val="24"/>
        </w:rPr>
      </w:pPr>
      <w:r>
        <w:rPr>
          <w:rFonts w:ascii="Calibri" w:eastAsia="Calibri" w:hAnsi="Calibri" w:cs="Calibri"/>
          <w:sz w:val="24"/>
          <w:szCs w:val="24"/>
        </w:rPr>
        <w:t>The</w:t>
      </w:r>
      <w:r>
        <w:rPr>
          <w:rFonts w:ascii="Calibri" w:eastAsia="Calibri" w:hAnsi="Calibri" w:cs="Calibri"/>
          <w:b/>
          <w:sz w:val="24"/>
          <w:szCs w:val="24"/>
        </w:rPr>
        <w:t xml:space="preserve"> normal admissions round </w:t>
      </w:r>
      <w:r>
        <w:rPr>
          <w:rFonts w:ascii="Calibri" w:eastAsia="Calibri" w:hAnsi="Calibri" w:cs="Calibri"/>
          <w:sz w:val="24"/>
          <w:szCs w:val="24"/>
        </w:rPr>
        <w:t xml:space="preserve">is the period during which parents can apply for state-funded school places at the school’s normal point of entry, using the common application form provided by their home local authority. </w:t>
      </w:r>
    </w:p>
    <w:p w:rsidR="00DE13B8" w:rsidRDefault="00877182">
      <w:pPr>
        <w:spacing w:before="340" w:after="340"/>
        <w:rPr>
          <w:rFonts w:ascii="Calibri" w:eastAsia="Calibri" w:hAnsi="Calibri" w:cs="Calibri"/>
          <w:sz w:val="24"/>
          <w:szCs w:val="24"/>
        </w:rPr>
      </w:pPr>
      <w:r>
        <w:rPr>
          <w:rFonts w:ascii="Calibri" w:eastAsia="Calibri" w:hAnsi="Calibri" w:cs="Calibri"/>
          <w:sz w:val="24"/>
          <w:szCs w:val="24"/>
        </w:rPr>
        <w:t xml:space="preserve">Discussions at the annual review of the child’s Education and Health Care Plan (EHCP) and visits to Braidwood should have taken place before the normal admission round began. </w:t>
      </w:r>
    </w:p>
    <w:p w:rsidR="00DE13B8" w:rsidRDefault="00877182">
      <w:pPr>
        <w:spacing w:before="340" w:after="340"/>
        <w:rPr>
          <w:rFonts w:ascii="Calibri" w:eastAsia="Calibri" w:hAnsi="Calibri" w:cs="Calibri"/>
          <w:sz w:val="24"/>
          <w:szCs w:val="24"/>
        </w:rPr>
      </w:pPr>
      <w:r>
        <w:rPr>
          <w:rFonts w:ascii="Calibri" w:eastAsia="Calibri" w:hAnsi="Calibri" w:cs="Calibri"/>
          <w:sz w:val="24"/>
          <w:szCs w:val="24"/>
        </w:rPr>
        <w:t>Your Local Authority will then consult the school to establish whether we are able to meet the young person’s needs and whether it is appropriate to name Braidwood in the child’s EHCP..</w:t>
      </w:r>
    </w:p>
    <w:p w:rsidR="00DE13B8" w:rsidRDefault="00877182">
      <w:pPr>
        <w:spacing w:before="480"/>
        <w:rPr>
          <w:b/>
          <w:color w:val="FF0000"/>
        </w:rPr>
      </w:pPr>
      <w:r>
        <w:rPr>
          <w:b/>
          <w:color w:val="FF0000"/>
        </w:rPr>
        <w:t>4. How to apply</w:t>
      </w:r>
    </w:p>
    <w:p w:rsidR="00DE13B8" w:rsidRDefault="00877182">
      <w:pPr>
        <w:rPr>
          <w:rFonts w:ascii="Calibri" w:eastAsia="Calibri" w:hAnsi="Calibri" w:cs="Calibri"/>
          <w:sz w:val="24"/>
          <w:szCs w:val="24"/>
        </w:rPr>
      </w:pPr>
      <w:r>
        <w:rPr>
          <w:rFonts w:ascii="Calibri" w:eastAsia="Calibri" w:hAnsi="Calibri" w:cs="Calibri"/>
          <w:sz w:val="24"/>
          <w:szCs w:val="24"/>
        </w:rPr>
        <w:t>For applications in the normal admissions round you should use the application form provided by your home local authority (regardless of which local authority the school is in). You can use this form to express your preference for a minimum of 3 state-funded schools, in rank order.</w:t>
      </w:r>
    </w:p>
    <w:p w:rsidR="00DE13B8" w:rsidRDefault="00877182">
      <w:pPr>
        <w:rPr>
          <w:rFonts w:ascii="Calibri" w:eastAsia="Calibri" w:hAnsi="Calibri" w:cs="Calibri"/>
          <w:sz w:val="24"/>
          <w:szCs w:val="24"/>
        </w:rPr>
      </w:pPr>
      <w:r>
        <w:rPr>
          <w:rFonts w:ascii="Calibri" w:eastAsia="Calibri" w:hAnsi="Calibri" w:cs="Calibri"/>
          <w:sz w:val="24"/>
          <w:szCs w:val="24"/>
        </w:rPr>
        <w:t xml:space="preserve">The SEN department of your Local Authority will then consult the school to establish if we are able to meet the need and can be named in the child’s EHCP. </w:t>
      </w:r>
    </w:p>
    <w:p w:rsidR="00DE13B8" w:rsidRDefault="00DE13B8">
      <w:pPr>
        <w:rPr>
          <w:rFonts w:ascii="Calibri" w:eastAsia="Calibri" w:hAnsi="Calibri" w:cs="Calibri"/>
          <w:color w:val="18163B"/>
          <w:sz w:val="24"/>
          <w:szCs w:val="24"/>
        </w:rPr>
      </w:pPr>
    </w:p>
    <w:p w:rsidR="00DE13B8" w:rsidRDefault="00877182">
      <w:pPr>
        <w:rPr>
          <w:rFonts w:ascii="Calibri" w:eastAsia="Calibri" w:hAnsi="Calibri" w:cs="Calibri"/>
          <w:b/>
          <w:color w:val="FF0000"/>
          <w:sz w:val="24"/>
          <w:szCs w:val="24"/>
        </w:rPr>
      </w:pPr>
      <w:r>
        <w:rPr>
          <w:rFonts w:ascii="Calibri" w:eastAsia="Calibri" w:hAnsi="Calibri" w:cs="Calibri"/>
          <w:b/>
          <w:color w:val="FF0000"/>
          <w:sz w:val="24"/>
          <w:szCs w:val="24"/>
        </w:rPr>
        <w:t>5. Allocation of places</w:t>
      </w:r>
    </w:p>
    <w:p w:rsidR="00DE13B8" w:rsidRDefault="00877182">
      <w:pPr>
        <w:rPr>
          <w:rFonts w:ascii="Calibri" w:eastAsia="Calibri" w:hAnsi="Calibri" w:cs="Calibri"/>
          <w:color w:val="18163B"/>
          <w:sz w:val="24"/>
          <w:szCs w:val="24"/>
        </w:rPr>
      </w:pPr>
      <w:r>
        <w:rPr>
          <w:rFonts w:ascii="Calibri" w:eastAsia="Calibri" w:hAnsi="Calibri" w:cs="Calibri"/>
          <w:color w:val="18163B"/>
          <w:sz w:val="24"/>
          <w:szCs w:val="24"/>
        </w:rPr>
        <w:t xml:space="preserve">The Head Teacher has been delegated by Braidwood Governors to respond to applications for places at Braidwood, on whether the school is able to meet the learner's needs, </w:t>
      </w:r>
    </w:p>
    <w:p w:rsidR="00DE13B8" w:rsidRDefault="00877182">
      <w:pPr>
        <w:widowControl w:val="0"/>
        <w:spacing w:line="244" w:lineRule="auto"/>
        <w:ind w:left="4" w:right="335" w:firstLine="16"/>
        <w:rPr>
          <w:rFonts w:ascii="Calibri" w:eastAsia="Calibri" w:hAnsi="Calibri" w:cs="Calibri"/>
          <w:sz w:val="24"/>
          <w:szCs w:val="24"/>
        </w:rPr>
      </w:pPr>
      <w:r>
        <w:rPr>
          <w:rFonts w:ascii="Calibri" w:eastAsia="Calibri" w:hAnsi="Calibri" w:cs="Calibri"/>
          <w:sz w:val="24"/>
          <w:szCs w:val="24"/>
        </w:rPr>
        <w:t xml:space="preserve">In reaching a decision as to whether or not to admit a child the school the Head Teacher will consider the following factors:  </w:t>
      </w:r>
    </w:p>
    <w:p w:rsidR="00DE13B8" w:rsidRDefault="00877182">
      <w:pPr>
        <w:widowControl w:val="0"/>
        <w:spacing w:before="351" w:line="242" w:lineRule="auto"/>
        <w:ind w:left="720" w:right="69"/>
        <w:rPr>
          <w:rFonts w:ascii="Calibri" w:eastAsia="Calibri" w:hAnsi="Calibri" w:cs="Calibri"/>
          <w:sz w:val="24"/>
          <w:szCs w:val="24"/>
        </w:rPr>
      </w:pPr>
      <w:r>
        <w:rPr>
          <w:rFonts w:ascii="Calibri" w:eastAsia="Calibri" w:hAnsi="Calibri" w:cs="Calibri"/>
          <w:sz w:val="24"/>
          <w:szCs w:val="24"/>
        </w:rPr>
        <w:lastRenderedPageBreak/>
        <w:t xml:space="preserve">a) what effect the admission would have on provision by the school in the current and following academic years i.e. </w:t>
      </w:r>
    </w:p>
    <w:p w:rsidR="00DE13B8" w:rsidRDefault="00877182">
      <w:pPr>
        <w:widowControl w:val="0"/>
        <w:numPr>
          <w:ilvl w:val="0"/>
          <w:numId w:val="4"/>
        </w:numPr>
        <w:spacing w:before="351" w:line="242" w:lineRule="auto"/>
        <w:ind w:right="69"/>
        <w:rPr>
          <w:rFonts w:ascii="Calibri" w:eastAsia="Calibri" w:hAnsi="Calibri" w:cs="Calibri"/>
          <w:sz w:val="24"/>
          <w:szCs w:val="24"/>
        </w:rPr>
      </w:pPr>
      <w:r>
        <w:rPr>
          <w:rFonts w:ascii="Calibri" w:eastAsia="Calibri" w:hAnsi="Calibri" w:cs="Calibri"/>
          <w:sz w:val="24"/>
          <w:szCs w:val="24"/>
        </w:rPr>
        <w:t>the impact on the organisation and size of classes,</w:t>
      </w:r>
    </w:p>
    <w:p w:rsidR="00DE13B8" w:rsidRDefault="00877182">
      <w:pPr>
        <w:widowControl w:val="0"/>
        <w:numPr>
          <w:ilvl w:val="0"/>
          <w:numId w:val="4"/>
        </w:numPr>
        <w:spacing w:line="242" w:lineRule="auto"/>
        <w:ind w:right="69"/>
        <w:rPr>
          <w:rFonts w:ascii="Calibri" w:eastAsia="Calibri" w:hAnsi="Calibri" w:cs="Calibri"/>
          <w:sz w:val="24"/>
          <w:szCs w:val="24"/>
        </w:rPr>
      </w:pPr>
      <w:r>
        <w:rPr>
          <w:rFonts w:ascii="Calibri" w:eastAsia="Calibri" w:hAnsi="Calibri" w:cs="Calibri"/>
          <w:sz w:val="24"/>
          <w:szCs w:val="24"/>
        </w:rPr>
        <w:t xml:space="preserve">the availability of teaching and support staff, and </w:t>
      </w:r>
    </w:p>
    <w:p w:rsidR="00DE13B8" w:rsidRDefault="00877182">
      <w:pPr>
        <w:widowControl w:val="0"/>
        <w:numPr>
          <w:ilvl w:val="0"/>
          <w:numId w:val="4"/>
        </w:numPr>
        <w:spacing w:line="242" w:lineRule="auto"/>
        <w:ind w:right="69"/>
        <w:rPr>
          <w:rFonts w:ascii="Calibri" w:eastAsia="Calibri" w:hAnsi="Calibri" w:cs="Calibri"/>
          <w:sz w:val="24"/>
          <w:szCs w:val="24"/>
        </w:rPr>
      </w:pPr>
      <w:r>
        <w:rPr>
          <w:rFonts w:ascii="Calibri" w:eastAsia="Calibri" w:hAnsi="Calibri" w:cs="Calibri"/>
          <w:sz w:val="24"/>
          <w:szCs w:val="24"/>
        </w:rPr>
        <w:t>the effect on children already at the school and any additional support required.</w:t>
      </w:r>
    </w:p>
    <w:p w:rsidR="00DE13B8" w:rsidRDefault="00DE13B8">
      <w:pPr>
        <w:widowControl w:val="0"/>
        <w:spacing w:before="13" w:line="243" w:lineRule="auto"/>
        <w:ind w:left="729" w:right="-19"/>
        <w:rPr>
          <w:rFonts w:ascii="Calibri" w:eastAsia="Calibri" w:hAnsi="Calibri" w:cs="Calibri"/>
          <w:sz w:val="24"/>
          <w:szCs w:val="24"/>
        </w:rPr>
      </w:pPr>
    </w:p>
    <w:p w:rsidR="00DE13B8" w:rsidRDefault="00877182">
      <w:pPr>
        <w:widowControl w:val="0"/>
        <w:spacing w:before="13" w:line="243" w:lineRule="auto"/>
        <w:ind w:left="729" w:right="-19"/>
        <w:rPr>
          <w:rFonts w:ascii="Calibri" w:eastAsia="Calibri" w:hAnsi="Calibri" w:cs="Calibri"/>
          <w:sz w:val="24"/>
          <w:szCs w:val="24"/>
        </w:rPr>
      </w:pPr>
      <w:r>
        <w:rPr>
          <w:rFonts w:ascii="Calibri" w:eastAsia="Calibri" w:hAnsi="Calibri" w:cs="Calibri"/>
          <w:sz w:val="24"/>
          <w:szCs w:val="24"/>
        </w:rPr>
        <w:t xml:space="preserve">(Costs for </w:t>
      </w:r>
      <w:r>
        <w:rPr>
          <w:rFonts w:ascii="Calibri" w:eastAsia="Calibri" w:hAnsi="Calibri" w:cs="Calibri"/>
          <w:i/>
          <w:sz w:val="24"/>
          <w:szCs w:val="24"/>
        </w:rPr>
        <w:t>one to one</w:t>
      </w:r>
      <w:r>
        <w:rPr>
          <w:rFonts w:ascii="Calibri" w:eastAsia="Calibri" w:hAnsi="Calibri" w:cs="Calibri"/>
          <w:sz w:val="24"/>
          <w:szCs w:val="24"/>
        </w:rPr>
        <w:t xml:space="preserve"> support needs required by learners, for which Exceptional Special Needs funding is agreed, will be charged on an actual and rising cost basis. Full details of these costs will be available on request.)</w:t>
      </w:r>
    </w:p>
    <w:p w:rsidR="00DE13B8" w:rsidRDefault="00877182">
      <w:pPr>
        <w:widowControl w:val="0"/>
        <w:spacing w:before="353" w:line="243" w:lineRule="auto"/>
        <w:ind w:left="720" w:right="240"/>
        <w:rPr>
          <w:rFonts w:ascii="Calibri" w:eastAsia="Calibri" w:hAnsi="Calibri" w:cs="Calibri"/>
          <w:sz w:val="24"/>
          <w:szCs w:val="24"/>
        </w:rPr>
      </w:pPr>
      <w:r>
        <w:rPr>
          <w:rFonts w:ascii="Calibri" w:eastAsia="Calibri" w:hAnsi="Calibri" w:cs="Calibri"/>
          <w:sz w:val="24"/>
          <w:szCs w:val="24"/>
        </w:rPr>
        <w:t xml:space="preserve">b) whether any changes have been made to the school’s physical  accommodation or organisation since an admission number was agreed with Birmingham Local Authority;  </w:t>
      </w:r>
    </w:p>
    <w:p w:rsidR="00DE13B8" w:rsidRDefault="00877182">
      <w:pPr>
        <w:spacing w:before="340" w:after="340"/>
        <w:rPr>
          <w:rFonts w:ascii="Calibri" w:eastAsia="Calibri" w:hAnsi="Calibri" w:cs="Calibri"/>
          <w:b/>
          <w:color w:val="FF0000"/>
          <w:sz w:val="24"/>
          <w:szCs w:val="24"/>
        </w:rPr>
      </w:pPr>
      <w:r>
        <w:rPr>
          <w:rFonts w:ascii="Calibri" w:eastAsia="Calibri" w:hAnsi="Calibri" w:cs="Calibri"/>
          <w:sz w:val="24"/>
          <w:szCs w:val="24"/>
        </w:rPr>
        <w:t xml:space="preserve">You will receive an offer for a school place directly from your local authority. </w:t>
      </w:r>
    </w:p>
    <w:p w:rsidR="00DE13B8" w:rsidRDefault="00877182">
      <w:pPr>
        <w:rPr>
          <w:rFonts w:ascii="Calibri" w:eastAsia="Calibri" w:hAnsi="Calibri" w:cs="Calibri"/>
          <w:b/>
          <w:color w:val="FF0000"/>
          <w:sz w:val="24"/>
          <w:szCs w:val="24"/>
        </w:rPr>
      </w:pPr>
      <w:r>
        <w:rPr>
          <w:rFonts w:ascii="Calibri" w:eastAsia="Calibri" w:hAnsi="Calibri" w:cs="Calibri"/>
          <w:b/>
          <w:color w:val="FF0000"/>
          <w:sz w:val="24"/>
          <w:szCs w:val="24"/>
        </w:rPr>
        <w:t>6. Oversubscription</w:t>
      </w:r>
    </w:p>
    <w:p w:rsidR="00DE13B8" w:rsidRDefault="00877182">
      <w:pPr>
        <w:rPr>
          <w:rFonts w:ascii="Calibri" w:eastAsia="Calibri" w:hAnsi="Calibri" w:cs="Calibri"/>
          <w:sz w:val="24"/>
          <w:szCs w:val="24"/>
        </w:rPr>
      </w:pPr>
      <w:r>
        <w:rPr>
          <w:rFonts w:ascii="Calibri" w:eastAsia="Calibri" w:hAnsi="Calibri" w:cs="Calibri"/>
          <w:sz w:val="24"/>
          <w:szCs w:val="24"/>
        </w:rPr>
        <w:t>The school has an agreed overall allocated place number of 72</w:t>
      </w:r>
      <w:r>
        <w:rPr>
          <w:rFonts w:ascii="Calibri" w:eastAsia="Calibri" w:hAnsi="Calibri" w:cs="Calibri"/>
          <w:i/>
          <w:color w:val="C0504D"/>
          <w:sz w:val="24"/>
          <w:szCs w:val="24"/>
        </w:rPr>
        <w:t xml:space="preserve"> </w:t>
      </w:r>
      <w:r>
        <w:rPr>
          <w:rFonts w:ascii="Calibri" w:eastAsia="Calibri" w:hAnsi="Calibri" w:cs="Calibri"/>
          <w:sz w:val="24"/>
          <w:szCs w:val="24"/>
        </w:rPr>
        <w:t>Deaf children with Education and Health Care Plans for the school.</w:t>
      </w:r>
    </w:p>
    <w:p w:rsidR="00DE13B8" w:rsidRDefault="00DE13B8">
      <w:pPr>
        <w:rPr>
          <w:rFonts w:ascii="Calibri" w:eastAsia="Calibri" w:hAnsi="Calibri" w:cs="Calibri"/>
          <w:sz w:val="24"/>
          <w:szCs w:val="24"/>
        </w:rPr>
      </w:pPr>
    </w:p>
    <w:p w:rsidR="00DE13B8" w:rsidRDefault="00877182">
      <w:pPr>
        <w:rPr>
          <w:rFonts w:ascii="Calibri" w:eastAsia="Calibri" w:hAnsi="Calibri" w:cs="Calibri"/>
          <w:sz w:val="24"/>
          <w:szCs w:val="24"/>
        </w:rPr>
      </w:pPr>
      <w:r>
        <w:rPr>
          <w:rFonts w:ascii="Calibri" w:eastAsia="Calibri" w:hAnsi="Calibri" w:cs="Calibri"/>
          <w:b/>
          <w:color w:val="12263F"/>
          <w:sz w:val="24"/>
          <w:szCs w:val="24"/>
        </w:rPr>
        <w:t>6.1 Oversubscription criteria</w:t>
      </w:r>
    </w:p>
    <w:p w:rsidR="00DE13B8" w:rsidRDefault="00877182">
      <w:pPr>
        <w:rPr>
          <w:rFonts w:ascii="Calibri" w:eastAsia="Calibri" w:hAnsi="Calibri" w:cs="Calibri"/>
          <w:sz w:val="24"/>
          <w:szCs w:val="24"/>
        </w:rPr>
      </w:pPr>
      <w:r>
        <w:rPr>
          <w:rFonts w:ascii="Calibri" w:eastAsia="Calibri" w:hAnsi="Calibri" w:cs="Calibri"/>
          <w:sz w:val="24"/>
          <w:szCs w:val="24"/>
        </w:rPr>
        <w:t xml:space="preserve">If the school is not oversubscribed, all applicants </w:t>
      </w:r>
      <w:r>
        <w:rPr>
          <w:rFonts w:ascii="Calibri" w:eastAsia="Calibri" w:hAnsi="Calibri" w:cs="Calibri"/>
          <w:color w:val="18163B"/>
          <w:sz w:val="24"/>
          <w:szCs w:val="24"/>
        </w:rPr>
        <w:t xml:space="preserve">whose primary Special Educational Need is Deafness, </w:t>
      </w:r>
      <w:r>
        <w:rPr>
          <w:rFonts w:ascii="Calibri" w:eastAsia="Calibri" w:hAnsi="Calibri" w:cs="Calibri"/>
          <w:sz w:val="24"/>
          <w:szCs w:val="24"/>
        </w:rPr>
        <w:t xml:space="preserve">may be offered a place. In the event that the school receives more applications than the number of places it has available, the school will consult with Birmingham Local Authority requesting an increase in the agreed place number for the school. </w:t>
      </w:r>
    </w:p>
    <w:p w:rsidR="00DE13B8" w:rsidRDefault="00DE13B8">
      <w:pPr>
        <w:rPr>
          <w:rFonts w:ascii="Calibri" w:eastAsia="Calibri" w:hAnsi="Calibri" w:cs="Calibri"/>
          <w:b/>
          <w:color w:val="12263F"/>
          <w:sz w:val="24"/>
          <w:szCs w:val="24"/>
        </w:rPr>
      </w:pPr>
    </w:p>
    <w:p w:rsidR="00DE13B8" w:rsidRDefault="00877182">
      <w:pPr>
        <w:rPr>
          <w:rFonts w:ascii="Calibri" w:eastAsia="Calibri" w:hAnsi="Calibri" w:cs="Calibri"/>
          <w:b/>
          <w:color w:val="12263F"/>
          <w:sz w:val="24"/>
          <w:szCs w:val="24"/>
        </w:rPr>
      </w:pPr>
      <w:r>
        <w:rPr>
          <w:rFonts w:ascii="Calibri" w:eastAsia="Calibri" w:hAnsi="Calibri" w:cs="Calibri"/>
          <w:b/>
          <w:color w:val="12263F"/>
          <w:sz w:val="24"/>
          <w:szCs w:val="24"/>
        </w:rPr>
        <w:t>6.2 Challenging behaviour</w:t>
      </w:r>
    </w:p>
    <w:p w:rsidR="00DE13B8" w:rsidRDefault="00877182">
      <w:pPr>
        <w:spacing w:after="120"/>
        <w:rPr>
          <w:rFonts w:ascii="Calibri" w:eastAsia="Calibri" w:hAnsi="Calibri" w:cs="Calibri"/>
          <w:sz w:val="24"/>
          <w:szCs w:val="24"/>
        </w:rPr>
      </w:pPr>
      <w:r>
        <w:rPr>
          <w:rFonts w:ascii="Calibri" w:eastAsia="Calibri" w:hAnsi="Calibri" w:cs="Calibri"/>
          <w:sz w:val="24"/>
          <w:szCs w:val="24"/>
        </w:rPr>
        <w:t>We will not normally refuse to admit a child on behavioural grounds. We will refuse admission in certain cases where clearly Deafness is not the child’s primary SEND and that we have good reason to believe that the child may display challenging behaviour that may adversely affect the provision we can offer.</w:t>
      </w:r>
    </w:p>
    <w:p w:rsidR="00DE13B8" w:rsidRDefault="00877182">
      <w:pPr>
        <w:spacing w:after="120"/>
        <w:rPr>
          <w:rFonts w:ascii="Calibri" w:eastAsia="Calibri" w:hAnsi="Calibri" w:cs="Calibri"/>
          <w:sz w:val="24"/>
          <w:szCs w:val="24"/>
        </w:rPr>
      </w:pPr>
      <w:r>
        <w:rPr>
          <w:rFonts w:ascii="Calibri" w:eastAsia="Calibri" w:hAnsi="Calibri" w:cs="Calibri"/>
          <w:sz w:val="24"/>
          <w:szCs w:val="24"/>
        </w:rPr>
        <w:t xml:space="preserve">The specific criteria listed in the School Admissions Code (paragraph 3.8) apply, i.e. where section 87 of the School Standards and Framework Act 1998 is engaged.  </w:t>
      </w:r>
    </w:p>
    <w:p w:rsidR="00DE13B8" w:rsidRDefault="00877182">
      <w:pPr>
        <w:rPr>
          <w:rFonts w:ascii="Calibri" w:eastAsia="Calibri" w:hAnsi="Calibri" w:cs="Calibri"/>
          <w:b/>
          <w:sz w:val="24"/>
          <w:szCs w:val="24"/>
        </w:rPr>
      </w:pPr>
      <w:r>
        <w:rPr>
          <w:rFonts w:ascii="Calibri" w:eastAsia="Calibri" w:hAnsi="Calibri" w:cs="Calibri"/>
          <w:b/>
          <w:sz w:val="24"/>
          <w:szCs w:val="24"/>
        </w:rPr>
        <w:t>6.3 Fair Access Protocol</w:t>
      </w:r>
    </w:p>
    <w:p w:rsidR="00DE13B8" w:rsidRDefault="00877182">
      <w:pPr>
        <w:rPr>
          <w:rFonts w:ascii="Calibri" w:eastAsia="Calibri" w:hAnsi="Calibri" w:cs="Calibri"/>
          <w:sz w:val="24"/>
          <w:szCs w:val="24"/>
        </w:rPr>
      </w:pPr>
      <w:r>
        <w:rPr>
          <w:rFonts w:ascii="Calibri" w:eastAsia="Calibri" w:hAnsi="Calibri" w:cs="Calibri"/>
          <w:sz w:val="24"/>
          <w:szCs w:val="24"/>
        </w:rPr>
        <w:t xml:space="preserve">We participate in </w:t>
      </w:r>
      <w:r>
        <w:rPr>
          <w:rFonts w:ascii="Calibri" w:eastAsia="Calibri" w:hAnsi="Calibri" w:cs="Calibri"/>
          <w:sz w:val="24"/>
          <w:szCs w:val="24"/>
          <w:highlight w:val="white"/>
        </w:rPr>
        <w:t>Birmingham’s</w:t>
      </w:r>
      <w:r>
        <w:rPr>
          <w:rFonts w:ascii="Calibri" w:eastAsia="Calibri" w:hAnsi="Calibri" w:cs="Calibri"/>
          <w:sz w:val="24"/>
          <w:szCs w:val="24"/>
        </w:rPr>
        <w:t xml:space="preserve"> Fair Access Protocol. This helps ensure that all children, including those who are unplaced and vulnerable, or having difficulty in securing a school place, get access to a school place as quickly as possible. </w:t>
      </w:r>
    </w:p>
    <w:p w:rsidR="00DE13B8" w:rsidRDefault="00DE13B8">
      <w:pPr>
        <w:rPr>
          <w:rFonts w:ascii="Calibri" w:eastAsia="Calibri" w:hAnsi="Calibri" w:cs="Calibri"/>
          <w:sz w:val="24"/>
          <w:szCs w:val="24"/>
        </w:rPr>
      </w:pPr>
    </w:p>
    <w:p w:rsidR="00DE13B8" w:rsidRDefault="00DE13B8">
      <w:pPr>
        <w:rPr>
          <w:rFonts w:ascii="Calibri" w:eastAsia="Calibri" w:hAnsi="Calibri" w:cs="Calibri"/>
          <w:b/>
          <w:color w:val="FF0000"/>
          <w:sz w:val="24"/>
          <w:szCs w:val="24"/>
        </w:rPr>
      </w:pPr>
    </w:p>
    <w:p w:rsidR="00DE13B8" w:rsidRDefault="00DE13B8">
      <w:pPr>
        <w:rPr>
          <w:rFonts w:ascii="Calibri" w:eastAsia="Calibri" w:hAnsi="Calibri" w:cs="Calibri"/>
          <w:b/>
          <w:color w:val="FF0000"/>
          <w:sz w:val="24"/>
          <w:szCs w:val="24"/>
        </w:rPr>
      </w:pPr>
    </w:p>
    <w:p w:rsidR="00DE13B8" w:rsidRDefault="00DE13B8">
      <w:pPr>
        <w:rPr>
          <w:rFonts w:ascii="Calibri" w:eastAsia="Calibri" w:hAnsi="Calibri" w:cs="Calibri"/>
          <w:b/>
          <w:color w:val="FF0000"/>
          <w:sz w:val="24"/>
          <w:szCs w:val="24"/>
        </w:rPr>
      </w:pPr>
    </w:p>
    <w:p w:rsidR="00DE13B8" w:rsidRDefault="00877182">
      <w:pPr>
        <w:rPr>
          <w:rFonts w:ascii="Calibri" w:eastAsia="Calibri" w:hAnsi="Calibri" w:cs="Calibri"/>
          <w:b/>
          <w:color w:val="FF0000"/>
          <w:sz w:val="24"/>
          <w:szCs w:val="24"/>
        </w:rPr>
      </w:pPr>
      <w:r>
        <w:rPr>
          <w:rFonts w:ascii="Calibri" w:eastAsia="Calibri" w:hAnsi="Calibri" w:cs="Calibri"/>
          <w:b/>
          <w:color w:val="FF0000"/>
          <w:sz w:val="24"/>
          <w:szCs w:val="24"/>
        </w:rPr>
        <w:lastRenderedPageBreak/>
        <w:t>7. In-year admissions</w:t>
      </w:r>
    </w:p>
    <w:p w:rsidR="00DE13B8" w:rsidRDefault="00877182">
      <w:pPr>
        <w:rPr>
          <w:rFonts w:ascii="Calibri" w:eastAsia="Calibri" w:hAnsi="Calibri" w:cs="Calibri"/>
          <w:sz w:val="24"/>
          <w:szCs w:val="24"/>
        </w:rPr>
      </w:pPr>
      <w:r>
        <w:rPr>
          <w:rFonts w:ascii="Calibri" w:eastAsia="Calibri" w:hAnsi="Calibri" w:cs="Calibri"/>
          <w:sz w:val="24"/>
          <w:szCs w:val="24"/>
        </w:rPr>
        <w:t xml:space="preserve">Parents can apply for a place for their child at any time outside the normal admissions round through their Local Authority’s  SEND department, who will consult with the school as to whether we can meet their needs. </w:t>
      </w:r>
    </w:p>
    <w:p w:rsidR="00DE13B8" w:rsidRDefault="00877182">
      <w:pPr>
        <w:spacing w:before="340" w:after="340"/>
        <w:rPr>
          <w:rFonts w:ascii="Calibri" w:eastAsia="Calibri" w:hAnsi="Calibri" w:cs="Calibri"/>
          <w:sz w:val="24"/>
          <w:szCs w:val="24"/>
        </w:rPr>
      </w:pPr>
      <w:r>
        <w:rPr>
          <w:rFonts w:ascii="Calibri" w:eastAsia="Calibri" w:hAnsi="Calibri" w:cs="Calibri"/>
          <w:sz w:val="24"/>
          <w:szCs w:val="24"/>
        </w:rPr>
        <w:t xml:space="preserve">If there are no spaces available at the time of your application, your child’s name will be added to a waiting list for the relevant year group. When a space becomes available, it will be filled by one of the pupils on the waiting list in accordance with the oversubscription criteria listed in section 6.1 of this policy. Priority will not be given to children on the basis that they have been on the waiting list the longest. </w:t>
      </w:r>
    </w:p>
    <w:p w:rsidR="00DE13B8" w:rsidRDefault="00877182">
      <w:pPr>
        <w:spacing w:before="480"/>
        <w:rPr>
          <w:rFonts w:ascii="Calibri" w:eastAsia="Calibri" w:hAnsi="Calibri" w:cs="Calibri"/>
          <w:b/>
          <w:color w:val="FF0000"/>
          <w:sz w:val="24"/>
          <w:szCs w:val="24"/>
        </w:rPr>
      </w:pPr>
      <w:r>
        <w:rPr>
          <w:rFonts w:ascii="Calibri" w:eastAsia="Calibri" w:hAnsi="Calibri" w:cs="Calibri"/>
          <w:b/>
          <w:color w:val="FF0000"/>
          <w:sz w:val="24"/>
          <w:szCs w:val="24"/>
        </w:rPr>
        <w:t>8. Appeals</w:t>
      </w:r>
    </w:p>
    <w:p w:rsidR="00DE13B8" w:rsidRDefault="00877182">
      <w:pPr>
        <w:rPr>
          <w:rFonts w:ascii="Calibri" w:eastAsia="Calibri" w:hAnsi="Calibri" w:cs="Calibri"/>
          <w:sz w:val="24"/>
          <w:szCs w:val="24"/>
        </w:rPr>
      </w:pPr>
      <w:r>
        <w:rPr>
          <w:rFonts w:ascii="Calibri" w:eastAsia="Calibri" w:hAnsi="Calibri" w:cs="Calibri"/>
          <w:sz w:val="24"/>
          <w:szCs w:val="24"/>
        </w:rPr>
        <w:t>If your child’s application for a place at the school is unsuccessful, you will be informed why admission was refused and given information about the process for hearing appeals. If you wish to appeal, you must contact your Local Authority SEN department.</w:t>
      </w:r>
    </w:p>
    <w:p w:rsidR="00DE13B8" w:rsidRDefault="00DE13B8">
      <w:pPr>
        <w:rPr>
          <w:rFonts w:ascii="Calibri" w:eastAsia="Calibri" w:hAnsi="Calibri" w:cs="Calibri"/>
          <w:sz w:val="24"/>
          <w:szCs w:val="24"/>
        </w:rPr>
      </w:pPr>
    </w:p>
    <w:p w:rsidR="00DE13B8" w:rsidRDefault="00877182">
      <w:pPr>
        <w:rPr>
          <w:b/>
          <w:color w:val="FF0000"/>
        </w:rPr>
      </w:pPr>
      <w:r>
        <w:rPr>
          <w:b/>
          <w:color w:val="FF0000"/>
        </w:rPr>
        <w:t>9. Requests for admission outside the normal age group</w:t>
      </w:r>
    </w:p>
    <w:p w:rsidR="00DE13B8" w:rsidRDefault="00877182">
      <w:pPr>
        <w:rPr>
          <w:rFonts w:ascii="Calibri" w:eastAsia="Calibri" w:hAnsi="Calibri" w:cs="Calibri"/>
          <w:sz w:val="24"/>
          <w:szCs w:val="24"/>
        </w:rPr>
      </w:pPr>
      <w:r>
        <w:rPr>
          <w:rFonts w:ascii="Calibri" w:eastAsia="Calibri" w:hAnsi="Calibri" w:cs="Calibri"/>
          <w:sz w:val="24"/>
          <w:szCs w:val="24"/>
        </w:rPr>
        <w:t>Parents are entitled to request a place for their child outside of their normal age group.</w:t>
      </w:r>
      <w:r>
        <w:rPr>
          <w:rFonts w:ascii="Calibri" w:eastAsia="Calibri" w:hAnsi="Calibri" w:cs="Calibri"/>
          <w:sz w:val="24"/>
          <w:szCs w:val="24"/>
          <w:highlight w:val="yellow"/>
        </w:rPr>
        <w:t xml:space="preserve"> </w:t>
      </w:r>
      <w:r>
        <w:rPr>
          <w:rFonts w:ascii="Calibri" w:eastAsia="Calibri" w:hAnsi="Calibri" w:cs="Calibri"/>
          <w:sz w:val="24"/>
          <w:szCs w:val="24"/>
        </w:rPr>
        <w:t>Decisions on requests for admission outside the normal age group will be made on the basis of the circumstances of each case and in the best interests of the child concerned. In accordance with the School Admissions Code, this will include taking account of:</w:t>
      </w:r>
    </w:p>
    <w:p w:rsidR="00DE13B8" w:rsidRDefault="00DE13B8">
      <w:pPr>
        <w:rPr>
          <w:rFonts w:ascii="Calibri" w:eastAsia="Calibri" w:hAnsi="Calibri" w:cs="Calibri"/>
          <w:sz w:val="24"/>
          <w:szCs w:val="24"/>
        </w:rPr>
      </w:pPr>
    </w:p>
    <w:p w:rsidR="00DE13B8" w:rsidRDefault="00877182">
      <w:pPr>
        <w:numPr>
          <w:ilvl w:val="0"/>
          <w:numId w:val="3"/>
        </w:numPr>
        <w:rPr>
          <w:rFonts w:ascii="Calibri" w:eastAsia="Calibri" w:hAnsi="Calibri" w:cs="Calibri"/>
          <w:sz w:val="24"/>
          <w:szCs w:val="24"/>
        </w:rPr>
      </w:pPr>
      <w:r>
        <w:rPr>
          <w:rFonts w:ascii="Calibri" w:eastAsia="Calibri" w:hAnsi="Calibri" w:cs="Calibri"/>
          <w:sz w:val="24"/>
          <w:szCs w:val="24"/>
        </w:rPr>
        <w:t xml:space="preserve"> The child’s Education and Health Care Plan (EHCP) </w:t>
      </w:r>
    </w:p>
    <w:p w:rsidR="00DE13B8" w:rsidRDefault="00877182">
      <w:pPr>
        <w:numPr>
          <w:ilvl w:val="0"/>
          <w:numId w:val="3"/>
        </w:numPr>
        <w:rPr>
          <w:rFonts w:ascii="Calibri" w:eastAsia="Calibri" w:hAnsi="Calibri" w:cs="Calibri"/>
          <w:sz w:val="24"/>
          <w:szCs w:val="24"/>
        </w:rPr>
      </w:pPr>
      <w:r>
        <w:rPr>
          <w:rFonts w:ascii="Calibri" w:eastAsia="Calibri" w:hAnsi="Calibri" w:cs="Calibri"/>
          <w:sz w:val="24"/>
          <w:szCs w:val="24"/>
        </w:rPr>
        <w:t>Parents’ views</w:t>
      </w:r>
    </w:p>
    <w:p w:rsidR="00DE13B8" w:rsidRDefault="00877182">
      <w:pPr>
        <w:numPr>
          <w:ilvl w:val="0"/>
          <w:numId w:val="3"/>
        </w:numPr>
        <w:rPr>
          <w:rFonts w:ascii="Calibri" w:eastAsia="Calibri" w:hAnsi="Calibri" w:cs="Calibri"/>
          <w:sz w:val="24"/>
          <w:szCs w:val="24"/>
        </w:rPr>
      </w:pPr>
      <w:r>
        <w:rPr>
          <w:rFonts w:ascii="Calibri" w:eastAsia="Calibri" w:hAnsi="Calibri" w:cs="Calibri"/>
          <w:sz w:val="24"/>
          <w:szCs w:val="24"/>
        </w:rPr>
        <w:t>Information about the child’s academic, social and emotional development</w:t>
      </w:r>
    </w:p>
    <w:p w:rsidR="00DE13B8" w:rsidRDefault="00877182">
      <w:pPr>
        <w:numPr>
          <w:ilvl w:val="0"/>
          <w:numId w:val="3"/>
        </w:numPr>
        <w:rPr>
          <w:rFonts w:ascii="Calibri" w:eastAsia="Calibri" w:hAnsi="Calibri" w:cs="Calibri"/>
          <w:sz w:val="24"/>
          <w:szCs w:val="24"/>
        </w:rPr>
      </w:pPr>
      <w:r>
        <w:rPr>
          <w:rFonts w:ascii="Calibri" w:eastAsia="Calibri" w:hAnsi="Calibri" w:cs="Calibri"/>
          <w:sz w:val="24"/>
          <w:szCs w:val="24"/>
        </w:rPr>
        <w:t>Where relevant, their medical history and the views of a medical professional</w:t>
      </w:r>
    </w:p>
    <w:p w:rsidR="00DE13B8" w:rsidRDefault="00877182">
      <w:pPr>
        <w:numPr>
          <w:ilvl w:val="0"/>
          <w:numId w:val="3"/>
        </w:numPr>
        <w:rPr>
          <w:rFonts w:ascii="Calibri" w:eastAsia="Calibri" w:hAnsi="Calibri" w:cs="Calibri"/>
          <w:sz w:val="24"/>
          <w:szCs w:val="24"/>
        </w:rPr>
      </w:pPr>
      <w:r>
        <w:rPr>
          <w:rFonts w:ascii="Calibri" w:eastAsia="Calibri" w:hAnsi="Calibri" w:cs="Calibri"/>
          <w:sz w:val="24"/>
          <w:szCs w:val="24"/>
        </w:rPr>
        <w:t>Whether they have previously been educated out of their normal age group</w:t>
      </w:r>
    </w:p>
    <w:p w:rsidR="00DE13B8" w:rsidRDefault="00877182">
      <w:pPr>
        <w:numPr>
          <w:ilvl w:val="0"/>
          <w:numId w:val="3"/>
        </w:numPr>
        <w:rPr>
          <w:rFonts w:ascii="Calibri" w:eastAsia="Calibri" w:hAnsi="Calibri" w:cs="Calibri"/>
          <w:sz w:val="24"/>
          <w:szCs w:val="24"/>
        </w:rPr>
      </w:pPr>
      <w:r>
        <w:rPr>
          <w:rFonts w:ascii="Calibri" w:eastAsia="Calibri" w:hAnsi="Calibri" w:cs="Calibri"/>
          <w:sz w:val="24"/>
          <w:szCs w:val="24"/>
        </w:rPr>
        <w:t>Whether they may naturally have fallen into a lower age group if it were not for being born prematurely</w:t>
      </w:r>
    </w:p>
    <w:p w:rsidR="00DE13B8" w:rsidRDefault="00877182">
      <w:pPr>
        <w:numPr>
          <w:ilvl w:val="0"/>
          <w:numId w:val="3"/>
        </w:numPr>
        <w:rPr>
          <w:rFonts w:ascii="Calibri" w:eastAsia="Calibri" w:hAnsi="Calibri" w:cs="Calibri"/>
          <w:sz w:val="24"/>
          <w:szCs w:val="24"/>
        </w:rPr>
      </w:pPr>
      <w:r>
        <w:rPr>
          <w:rFonts w:ascii="Calibri" w:eastAsia="Calibri" w:hAnsi="Calibri" w:cs="Calibri"/>
          <w:sz w:val="24"/>
          <w:szCs w:val="24"/>
        </w:rPr>
        <w:t>The head teacher’s views</w:t>
      </w:r>
    </w:p>
    <w:p w:rsidR="00DE13B8" w:rsidRDefault="00877182">
      <w:pPr>
        <w:spacing w:before="340" w:after="340"/>
        <w:rPr>
          <w:rFonts w:ascii="Calibri" w:eastAsia="Calibri" w:hAnsi="Calibri" w:cs="Calibri"/>
          <w:sz w:val="24"/>
          <w:szCs w:val="24"/>
        </w:rPr>
      </w:pPr>
      <w:r>
        <w:rPr>
          <w:rFonts w:ascii="Calibri" w:eastAsia="Calibri" w:hAnsi="Calibri" w:cs="Calibri"/>
          <w:sz w:val="24"/>
          <w:szCs w:val="24"/>
        </w:rPr>
        <w:t>Wherever possible, requests for admission outside a child’s normal age group will be processed as part of the main admissions round. They will be considered on the basis of the admission arrangements laid out in this policy, including the oversubscription criteria listed in section 6.  Applications will not be treated as a lower priority if parents have made a request for a child to be admitted outside the normal age group.</w:t>
      </w:r>
    </w:p>
    <w:p w:rsidR="00DE13B8" w:rsidRDefault="00877182">
      <w:pPr>
        <w:spacing w:before="340" w:after="340"/>
        <w:rPr>
          <w:rFonts w:ascii="Calibri" w:eastAsia="Calibri" w:hAnsi="Calibri" w:cs="Calibri"/>
          <w:b/>
          <w:color w:val="12263F"/>
          <w:sz w:val="24"/>
          <w:szCs w:val="24"/>
        </w:rPr>
      </w:pPr>
      <w:r>
        <w:rPr>
          <w:rFonts w:ascii="Calibri" w:eastAsia="Calibri" w:hAnsi="Calibri" w:cs="Calibri"/>
          <w:sz w:val="24"/>
          <w:szCs w:val="24"/>
        </w:rPr>
        <w:t xml:space="preserve">Parents will always be informed of the reasons for any decision on the year group a child should be admitted to. Parents </w:t>
      </w:r>
      <w:r>
        <w:rPr>
          <w:rFonts w:ascii="Calibri" w:eastAsia="Calibri" w:hAnsi="Calibri" w:cs="Calibri"/>
          <w:sz w:val="24"/>
          <w:szCs w:val="24"/>
          <w:u w:val="single"/>
        </w:rPr>
        <w:t>do not</w:t>
      </w:r>
      <w:r>
        <w:rPr>
          <w:rFonts w:ascii="Calibri" w:eastAsia="Calibri" w:hAnsi="Calibri" w:cs="Calibri"/>
          <w:sz w:val="24"/>
          <w:szCs w:val="24"/>
        </w:rPr>
        <w:t xml:space="preserve"> have a right to appeal if they are offered a place at the school, but it is not in their preferred age group. </w:t>
      </w:r>
    </w:p>
    <w:p w:rsidR="00DE13B8" w:rsidRDefault="00877182">
      <w:pPr>
        <w:spacing w:before="480"/>
        <w:rPr>
          <w:rFonts w:ascii="Calibri" w:eastAsia="Calibri" w:hAnsi="Calibri" w:cs="Calibri"/>
          <w:b/>
          <w:color w:val="FF0000"/>
          <w:sz w:val="24"/>
          <w:szCs w:val="24"/>
        </w:rPr>
      </w:pPr>
      <w:r>
        <w:rPr>
          <w:rFonts w:ascii="Calibri" w:eastAsia="Calibri" w:hAnsi="Calibri" w:cs="Calibri"/>
          <w:b/>
          <w:color w:val="FF0000"/>
          <w:sz w:val="24"/>
          <w:szCs w:val="24"/>
        </w:rPr>
        <w:lastRenderedPageBreak/>
        <w:t>10. Monitoring arrangements</w:t>
      </w:r>
    </w:p>
    <w:p w:rsidR="00DE13B8" w:rsidRDefault="00877182">
      <w:pPr>
        <w:spacing w:before="340" w:after="340"/>
        <w:rPr>
          <w:rFonts w:ascii="Calibri" w:eastAsia="Calibri" w:hAnsi="Calibri" w:cs="Calibri"/>
          <w:sz w:val="24"/>
          <w:szCs w:val="24"/>
        </w:rPr>
      </w:pPr>
      <w:r>
        <w:rPr>
          <w:rFonts w:ascii="Calibri" w:eastAsia="Calibri" w:hAnsi="Calibri" w:cs="Calibri"/>
          <w:sz w:val="24"/>
          <w:szCs w:val="24"/>
        </w:rPr>
        <w:t xml:space="preserve">This policy will be reviewed and approved by the </w:t>
      </w:r>
      <w:r>
        <w:rPr>
          <w:rFonts w:ascii="Calibri" w:eastAsia="Calibri" w:hAnsi="Calibri" w:cs="Calibri"/>
          <w:sz w:val="24"/>
          <w:szCs w:val="24"/>
          <w:highlight w:val="white"/>
        </w:rPr>
        <w:t xml:space="preserve">Governing Body </w:t>
      </w:r>
      <w:r>
        <w:rPr>
          <w:rFonts w:ascii="Calibri" w:eastAsia="Calibri" w:hAnsi="Calibri" w:cs="Calibri"/>
          <w:sz w:val="24"/>
          <w:szCs w:val="24"/>
        </w:rPr>
        <w:t>every year.</w:t>
      </w:r>
    </w:p>
    <w:p w:rsidR="00DE13B8" w:rsidRDefault="00877182">
      <w:pPr>
        <w:spacing w:before="340" w:after="340"/>
        <w:rPr>
          <w:rFonts w:ascii="Calibri" w:eastAsia="Calibri" w:hAnsi="Calibri" w:cs="Calibri"/>
          <w:sz w:val="24"/>
          <w:szCs w:val="24"/>
        </w:rPr>
      </w:pPr>
      <w:r>
        <w:rPr>
          <w:rFonts w:ascii="Calibri" w:eastAsia="Calibri" w:hAnsi="Calibri" w:cs="Calibri"/>
          <w:sz w:val="24"/>
          <w:szCs w:val="24"/>
        </w:rPr>
        <w:t xml:space="preserve"> </w:t>
      </w:r>
    </w:p>
    <w:p w:rsidR="00DE13B8" w:rsidRDefault="00877182">
      <w:pPr>
        <w:spacing w:before="340" w:after="340"/>
        <w:rPr>
          <w:rFonts w:ascii="Calibri" w:eastAsia="Calibri" w:hAnsi="Calibri" w:cs="Calibri"/>
          <w:sz w:val="24"/>
          <w:szCs w:val="24"/>
        </w:rPr>
      </w:pPr>
      <w:r>
        <w:rPr>
          <w:rFonts w:ascii="Calibri" w:eastAsia="Calibri" w:hAnsi="Calibri" w:cs="Calibri"/>
          <w:sz w:val="24"/>
          <w:szCs w:val="24"/>
        </w:rPr>
        <w:t xml:space="preserve"> </w:t>
      </w:r>
    </w:p>
    <w:p w:rsidR="00DE13B8" w:rsidRDefault="00DE13B8">
      <w:pPr>
        <w:rPr>
          <w:rFonts w:ascii="Calibri" w:eastAsia="Calibri" w:hAnsi="Calibri" w:cs="Calibri"/>
          <w:sz w:val="24"/>
          <w:szCs w:val="24"/>
        </w:rPr>
      </w:pPr>
    </w:p>
    <w:sectPr w:rsidR="00DE13B8">
      <w:footerReference w:type="default" r:id="rId14"/>
      <w:pgSz w:w="11906" w:h="16838"/>
      <w:pgMar w:top="1440" w:right="1020" w:bottom="163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B93" w:rsidRDefault="00877182">
      <w:pPr>
        <w:spacing w:line="240" w:lineRule="auto"/>
      </w:pPr>
      <w:r>
        <w:separator/>
      </w:r>
    </w:p>
  </w:endnote>
  <w:endnote w:type="continuationSeparator" w:id="0">
    <w:p w:rsidR="001B5B93" w:rsidRDefault="008771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3B8" w:rsidRDefault="00877182">
    <w:r>
      <w:t>Agreed June 2022</w:t>
    </w:r>
    <w:r>
      <w:tab/>
    </w:r>
    <w:r>
      <w:tab/>
    </w:r>
    <w:r>
      <w:tab/>
    </w:r>
    <w:r>
      <w:tab/>
    </w:r>
    <w:r>
      <w:tab/>
      <w:t xml:space="preserve">For review June 2023                            </w:t>
    </w:r>
    <w:r>
      <w:fldChar w:fldCharType="begin"/>
    </w:r>
    <w:r>
      <w:instrText>PAGE</w:instrText>
    </w:r>
    <w:r>
      <w:fldChar w:fldCharType="separate"/>
    </w:r>
    <w:r w:rsidR="003868AE">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B93" w:rsidRDefault="00877182">
      <w:pPr>
        <w:spacing w:line="240" w:lineRule="auto"/>
      </w:pPr>
      <w:r>
        <w:separator/>
      </w:r>
    </w:p>
  </w:footnote>
  <w:footnote w:type="continuationSeparator" w:id="0">
    <w:p w:rsidR="001B5B93" w:rsidRDefault="008771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B44C1"/>
    <w:multiLevelType w:val="multilevel"/>
    <w:tmpl w:val="B3405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E63E8F"/>
    <w:multiLevelType w:val="multilevel"/>
    <w:tmpl w:val="85688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604703"/>
    <w:multiLevelType w:val="multilevel"/>
    <w:tmpl w:val="F1DE90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765C74D0"/>
    <w:multiLevelType w:val="multilevel"/>
    <w:tmpl w:val="26A62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B8"/>
    <w:rsid w:val="001B5B93"/>
    <w:rsid w:val="003868AE"/>
    <w:rsid w:val="00877182"/>
    <w:rsid w:val="00DE1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CF32F-3D1B-49A7-B414-4AD2E1AE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dmissions-code--2" TargetMode="External"/><Relationship Id="rId13" Type="http://schemas.openxmlformats.org/officeDocument/2006/relationships/hyperlink" Target="http://www.legislation.gov.uk/ukpga/1998/31/conte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egislation.gov.uk/ukpga/1998/31/cont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admissions-appeals-co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school-admissions-appeals-code" TargetMode="External"/><Relationship Id="rId4" Type="http://schemas.openxmlformats.org/officeDocument/2006/relationships/webSettings" Target="webSettings.xml"/><Relationship Id="rId9" Type="http://schemas.openxmlformats.org/officeDocument/2006/relationships/hyperlink" Target="https://www.gov.uk/government/publications/school-admissions-code--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Walker</dc:creator>
  <cp:lastModifiedBy>Marion Walker</cp:lastModifiedBy>
  <cp:revision>2</cp:revision>
  <dcterms:created xsi:type="dcterms:W3CDTF">2022-09-08T10:52:00Z</dcterms:created>
  <dcterms:modified xsi:type="dcterms:W3CDTF">2022-09-08T10:52:00Z</dcterms:modified>
</cp:coreProperties>
</file>